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38-5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Zeitmessung und Teilnehmermanagement Sparkassen Münsterland Giro 2027 (Optional 2027 und 2028) - 2 Los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